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目 录</w:t>
      </w:r>
      <w:r>
        <w:rPr>
          <w:b/>
          <w:sz w:val="30"/>
          <w:szCs w:val="30"/>
        </w:rPr>
        <w:t xml:space="preserve">  </w:t>
      </w:r>
    </w:p>
    <w:p>
      <w:pPr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  <w:t>名家访谈</w:t>
      </w:r>
    </w:p>
    <w:p>
      <w:pPr>
        <w:rPr>
          <w:rFonts w:hint="eastAsia" w:ascii="方正细黑一简体" w:hAnsi="方正细黑一简体" w:eastAsia="方正细黑一简体" w:cs="方正细黑一简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-01-“我一定还是会回到商业片”</w:t>
      </w:r>
    </w:p>
    <w:p>
      <w:pPr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——连奕琦导演访谈…………………………………………………黄钟军，连奕琦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  <w:t>“台湾电影”研究专题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学术主持人：龚艳</w:t>
      </w:r>
      <w:r>
        <w:rPr>
          <w:rFonts w:hint="eastAsia" w:ascii="仿宋_GB2312" w:eastAsia="仿宋_GB2312"/>
          <w:sz w:val="24"/>
        </w:rPr>
        <w:t>）</w:t>
      </w:r>
    </w:p>
    <w:p>
      <w:pPr>
        <w:rPr>
          <w:rFonts w:hint="eastAsia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-09-台湾与大陆电影合作的类型回顾及未来展望</w:t>
      </w:r>
      <w:r>
        <w:rPr>
          <w:rFonts w:hint="eastAsia" w:ascii="楷体" w:hAnsi="楷体" w:eastAsia="楷体"/>
          <w:sz w:val="24"/>
        </w:rPr>
        <w:t>…………………………</w:t>
      </w:r>
      <w:r>
        <w:rPr>
          <w:rFonts w:hint="eastAsia" w:ascii="楷体" w:hAnsi="楷体" w:eastAsia="楷体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" w:hAnsi="楷体" w:eastAsia="楷体"/>
          <w:sz w:val="24"/>
        </w:rPr>
        <w:t>许 乐</w:t>
      </w:r>
    </w:p>
    <w:p>
      <w:pPr>
        <w:rPr>
          <w:rFonts w:hint="eastAsia" w:ascii="方正细黑一简体" w:hAnsi="方正细黑一简体" w:eastAsia="方正细黑一简体" w:cs="方正细黑一简体"/>
          <w:sz w:val="24"/>
        </w:rPr>
      </w:pPr>
      <w:r>
        <w:rPr>
          <w:rFonts w:hint="eastAsia"/>
          <w:sz w:val="24"/>
        </w:rPr>
        <w:t>-</w:t>
      </w:r>
      <w:r>
        <w:rPr>
          <w:rFonts w:hint="eastAsia" w:ascii="方正细黑一简体" w:hAnsi="方正细黑一简体" w:eastAsia="方正细黑一简体" w:cs="方正细黑一简体"/>
          <w:sz w:val="24"/>
        </w:rPr>
        <w:t>13-台湾电影佛教元素与论述初探</w:t>
      </w:r>
      <w:r>
        <w:rPr>
          <w:rFonts w:hint="eastAsia" w:ascii="楷体" w:hAnsi="楷体" w:eastAsia="楷体" w:cs="楷体"/>
          <w:sz w:val="24"/>
        </w:rPr>
        <w:t>………………………………………</w:t>
      </w:r>
      <w:r>
        <w:rPr>
          <w:rFonts w:hint="eastAsia" w:ascii="楷体" w:hAnsi="楷体" w:eastAsia="楷体" w:cs="楷体"/>
          <w:bCs/>
          <w:sz w:val="24"/>
        </w:rPr>
        <w:t>…</w:t>
      </w:r>
      <w:r>
        <w:rPr>
          <w:rFonts w:hint="eastAsia" w:ascii="楷体" w:hAnsi="楷体" w:eastAsia="楷体" w:cs="楷体"/>
          <w:sz w:val="24"/>
        </w:rPr>
        <w:t>张侃侃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-18-台湾青春电影的散文叙事结构</w:t>
      </w:r>
      <w:r>
        <w:rPr>
          <w:rFonts w:hint="eastAsia" w:ascii="楷体" w:hAnsi="楷体" w:eastAsia="楷体"/>
          <w:sz w:val="24"/>
        </w:rPr>
        <w:t>………………………………………</w:t>
      </w:r>
      <w:r>
        <w:rPr>
          <w:rFonts w:hint="eastAsia" w:ascii="楷体" w:hAnsi="楷体" w:eastAsia="楷体" w:cs="楷体"/>
          <w:bCs/>
          <w:sz w:val="24"/>
        </w:rPr>
        <w:t>…</w:t>
      </w:r>
      <w:r>
        <w:rPr>
          <w:rFonts w:hint="eastAsia" w:ascii="楷体" w:hAnsi="楷体" w:eastAsia="楷体"/>
          <w:sz w:val="24"/>
        </w:rPr>
        <w:t>杨欣茹</w:t>
      </w:r>
    </w:p>
    <w:p>
      <w:pPr>
        <w:spacing w:line="300" w:lineRule="auto"/>
        <w:rPr>
          <w:sz w:val="24"/>
        </w:rPr>
      </w:pPr>
      <w:r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  <w:t>“电影史”研究专题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学术主持人：龚艳</w:t>
      </w:r>
      <w:r>
        <w:rPr>
          <w:rFonts w:hint="eastAsia" w:ascii="仿宋_GB2312" w:eastAsia="仿宋_GB2312"/>
          <w:sz w:val="24"/>
        </w:rPr>
        <w:t>）</w:t>
      </w:r>
    </w:p>
    <w:p>
      <w:pPr>
        <w:spacing w:line="300" w:lineRule="auto"/>
        <w:rPr>
          <w:rFonts w:hint="eastAsia" w:ascii="方正细黑一简体" w:hAnsi="方正细黑一简体" w:eastAsia="方正细黑一简体" w:cs="方正细黑一简体"/>
          <w:sz w:val="24"/>
          <w:szCs w:val="24"/>
        </w:rPr>
      </w:pPr>
      <w:r>
        <w:rPr>
          <w:rFonts w:hint="eastAsia" w:ascii="方正细黑一简体" w:hAnsi="方正细黑一简体" w:eastAsia="方正细黑一简体" w:cs="方正细黑一简体"/>
          <w:b/>
          <w:sz w:val="24"/>
          <w:szCs w:val="24"/>
        </w:rPr>
        <w:t>-25-</w:t>
      </w:r>
      <w:r>
        <w:rPr>
          <w:rFonts w:hint="eastAsia" w:ascii="方正细黑一简体" w:hAnsi="方正细黑一简体" w:eastAsia="方正细黑一简体" w:cs="方正细黑一简体"/>
          <w:sz w:val="24"/>
          <w:szCs w:val="24"/>
        </w:rPr>
        <w:t>关于中国电影史研究主体性争论的再思考</w:t>
      </w:r>
      <w:r>
        <w:rPr>
          <w:rFonts w:hint="eastAsia" w:ascii="楷体" w:hAnsi="楷体" w:eastAsia="楷体" w:cs="楷体"/>
          <w:sz w:val="24"/>
          <w:szCs w:val="24"/>
        </w:rPr>
        <w:t>……………………………</w:t>
      </w:r>
      <w:r>
        <w:rPr>
          <w:rFonts w:hint="eastAsia" w:ascii="楷体" w:hAnsi="楷体" w:eastAsia="楷体" w:cs="楷体"/>
          <w:kern w:val="0"/>
          <w:sz w:val="24"/>
          <w:szCs w:val="24"/>
        </w:rPr>
        <w:t>檀秋文</w:t>
      </w:r>
    </w:p>
    <w:p>
      <w:pPr>
        <w:spacing w:line="30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方正细黑一简体" w:hAnsi="方正细黑一简体" w:eastAsia="方正细黑一简体" w:cs="方正细黑一简体"/>
          <w:sz w:val="24"/>
          <w:szCs w:val="24"/>
        </w:rPr>
        <w:t>-33-“十七年”时期电影历史叙事批判概述及其影响</w:t>
      </w:r>
      <w:r>
        <w:rPr>
          <w:rFonts w:hint="eastAsia" w:ascii="楷体" w:hAnsi="楷体" w:eastAsia="楷体" w:cs="楷体"/>
          <w:sz w:val="24"/>
          <w:szCs w:val="24"/>
        </w:rPr>
        <w:t>……………………储双月</w:t>
      </w:r>
    </w:p>
    <w:p>
      <w:pPr>
        <w:spacing w:line="300" w:lineRule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方正细黑一简体" w:hAnsi="方正细黑一简体" w:eastAsia="方正细黑一简体" w:cs="方正细黑一简体"/>
          <w:b/>
          <w:sz w:val="24"/>
          <w:szCs w:val="24"/>
        </w:rPr>
        <w:t>-40-</w:t>
      </w:r>
      <w:r>
        <w:rPr>
          <w:rFonts w:hint="eastAsia" w:ascii="方正细黑一简体" w:hAnsi="方正细黑一简体" w:eastAsia="方正细黑一简体" w:cs="方正细黑一简体"/>
          <w:sz w:val="24"/>
          <w:szCs w:val="24"/>
        </w:rPr>
        <w:t>“印象”中的印象：伊文思《愚公移山》上海部分再研究</w:t>
      </w:r>
      <w:r>
        <w:rPr>
          <w:rFonts w:hint="eastAsia" w:ascii="楷体" w:hAnsi="楷体" w:eastAsia="楷体" w:cs="楷体"/>
          <w:sz w:val="24"/>
          <w:szCs w:val="24"/>
        </w:rPr>
        <w:t>…………</w:t>
      </w:r>
      <w:r>
        <w:rPr>
          <w:rFonts w:hint="eastAsia" w:ascii="楷体" w:hAnsi="楷体" w:eastAsia="楷体" w:cs="楷体"/>
          <w:kern w:val="0"/>
          <w:sz w:val="24"/>
          <w:szCs w:val="24"/>
        </w:rPr>
        <w:t>李东鹏</w:t>
      </w:r>
    </w:p>
    <w:p>
      <w:pPr>
        <w:spacing w:line="300" w:lineRule="auto"/>
        <w:rPr>
          <w:rFonts w:ascii="宋体" w:hAnsi="宋体"/>
          <w:sz w:val="24"/>
        </w:rPr>
      </w:pPr>
    </w:p>
    <w:p>
      <w:pPr>
        <w:spacing w:line="300" w:lineRule="auto"/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  <w:t>艺术人类学</w:t>
      </w:r>
    </w:p>
    <w:p>
      <w:pPr>
        <w:rPr>
          <w:rFonts w:hint="eastAsia" w:ascii="方正细黑一简体" w:hAnsi="方正细黑一简体" w:eastAsia="方正细黑一简体" w:cs="方正细黑一简体"/>
          <w:color w:val="000000"/>
          <w:sz w:val="24"/>
          <w:szCs w:val="24"/>
        </w:rPr>
      </w:pPr>
      <w:r>
        <w:rPr>
          <w:rFonts w:hint="eastAsia" w:ascii="方正细黑一简体" w:hAnsi="方正细黑一简体" w:eastAsia="方正细黑一简体" w:cs="方正细黑一简体"/>
          <w:color w:val="000000"/>
          <w:sz w:val="24"/>
          <w:szCs w:val="24"/>
        </w:rPr>
        <w:t>-46-从“汉服”到“华服”:当代中国人对“民族服装”的建构与诉求</w:t>
      </w:r>
    </w:p>
    <w:p>
      <w:pPr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………………………………………………………………</w:t>
      </w:r>
      <w:r>
        <w:rPr>
          <w:rFonts w:hint="eastAsia" w:ascii="楷体" w:hAnsi="楷体" w:eastAsia="楷体" w:cs="楷体"/>
          <w:bCs/>
          <w:sz w:val="24"/>
        </w:rPr>
        <w:t>……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周星，杨娜，张梦玥</w:t>
      </w:r>
    </w:p>
    <w:p>
      <w:pPr>
        <w:rPr>
          <w:rFonts w:hint="eastAsia" w:ascii="方正细黑一简体" w:hAnsi="方正细黑一简体" w:eastAsia="方正细黑一简体" w:cs="方正细黑一简体"/>
          <w:color w:val="000000"/>
          <w:sz w:val="24"/>
          <w:szCs w:val="24"/>
        </w:rPr>
      </w:pPr>
      <w:r>
        <w:rPr>
          <w:rFonts w:hint="eastAsia" w:ascii="方正细黑一简体" w:hAnsi="方正细黑一简体" w:eastAsia="方正细黑一简体" w:cs="方正细黑一简体"/>
          <w:color w:val="000000"/>
          <w:sz w:val="24"/>
          <w:szCs w:val="24"/>
        </w:rPr>
        <w:t>-56-民族服饰的符号功能与伦理秩序的建构</w:t>
      </w:r>
    </w:p>
    <w:p>
      <w:pPr>
        <w:tabs>
          <w:tab w:val="left" w:pos="1182"/>
        </w:tabs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——以苗族服饰为例…………………………………………</w:t>
      </w:r>
      <w:r>
        <w:rPr>
          <w:rFonts w:hint="eastAsia" w:ascii="楷体" w:hAnsi="楷体" w:eastAsia="楷体" w:cs="楷体"/>
          <w:bCs/>
          <w:sz w:val="24"/>
        </w:rPr>
        <w:t>……………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…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安丽哲</w:t>
      </w:r>
    </w:p>
    <w:p>
      <w:pPr>
        <w:rPr>
          <w:rFonts w:hint="eastAsia" w:ascii="方正细黑一简体" w:hAnsi="方正细黑一简体" w:eastAsia="方正细黑一简体" w:cs="方正细黑一简体"/>
          <w:bCs/>
          <w:color w:val="000000" w:themeColor="text1"/>
          <w:sz w:val="24"/>
          <w:szCs w:val="24"/>
        </w:rPr>
      </w:pPr>
      <w:r>
        <w:rPr>
          <w:rFonts w:hint="eastAsia" w:ascii="方正细黑一简体" w:hAnsi="方正细黑一简体" w:eastAsia="方正细黑一简体" w:cs="方正细黑一简体"/>
          <w:bCs/>
          <w:color w:val="000000" w:themeColor="text1"/>
          <w:sz w:val="24"/>
          <w:szCs w:val="24"/>
          <w:lang w:eastAsia="ja-JP"/>
        </w:rPr>
        <w:t xml:space="preserve"> </w:t>
      </w:r>
      <w:r>
        <w:rPr>
          <w:rFonts w:hint="eastAsia" w:ascii="方正细黑一简体" w:hAnsi="方正细黑一简体" w:eastAsia="方正细黑一简体" w:cs="方正细黑一简体"/>
          <w:bCs/>
          <w:color w:val="000000" w:themeColor="text1"/>
          <w:sz w:val="24"/>
          <w:szCs w:val="24"/>
        </w:rPr>
        <w:t>-62-</w:t>
      </w:r>
      <w:r>
        <w:rPr>
          <w:rFonts w:hint="eastAsia" w:ascii="方正细黑一简体" w:hAnsi="方正细黑一简体" w:eastAsia="方正细黑一简体" w:cs="方正细黑一简体"/>
          <w:bCs/>
          <w:color w:val="000000" w:themeColor="text1"/>
          <w:sz w:val="24"/>
          <w:szCs w:val="24"/>
          <w:lang w:eastAsia="ja-JP"/>
        </w:rPr>
        <w:t>“些子景”・“微型盆景”・“多肉”</w:t>
      </w:r>
    </w:p>
    <w:p>
      <w:pPr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</w:rPr>
        <w:t>——</w:t>
      </w:r>
      <w:r>
        <w:rPr>
          <w:rFonts w:hint="eastAsia" w:ascii="楷体" w:hAnsi="楷体" w:eastAsia="楷体" w:cs="楷体"/>
          <w:bCs/>
          <w:color w:val="000000" w:themeColor="text1"/>
          <w:sz w:val="24"/>
          <w:szCs w:val="24"/>
          <w:lang w:eastAsia="ja-JP"/>
        </w:rPr>
        <w:t>现代审美视角下微缩景观的可发展性</w:t>
      </w:r>
      <w:r>
        <w:rPr>
          <w:rFonts w:hint="eastAsia" w:ascii="楷体" w:hAnsi="楷体" w:eastAsia="楷体" w:cs="楷体"/>
          <w:bCs/>
          <w:sz w:val="24"/>
          <w:szCs w:val="24"/>
        </w:rPr>
        <w:t>…………………</w:t>
      </w:r>
      <w:r>
        <w:rPr>
          <w:rFonts w:hint="eastAsia" w:ascii="楷体" w:hAnsi="楷体" w:eastAsia="楷体" w:cs="楷体"/>
          <w:bCs/>
          <w:sz w:val="24"/>
        </w:rPr>
        <w:t>………………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24"/>
          <w:szCs w:val="24"/>
        </w:rPr>
        <w:t>范新玉</w:t>
      </w:r>
    </w:p>
    <w:p>
      <w:pPr>
        <w:spacing w:line="300" w:lineRule="auto"/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  <w:t>艺术学</w:t>
      </w:r>
    </w:p>
    <w:p>
      <w:pPr>
        <w:spacing w:line="360" w:lineRule="auto"/>
        <w:rPr>
          <w:rFonts w:hint="eastAsia" w:ascii="楷体" w:hAnsi="楷体" w:eastAsia="楷体" w:cs="楷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-70-中国夏商周时期艺术产业管理制度研究</w:t>
      </w:r>
      <w:r>
        <w:rPr>
          <w:rFonts w:hint="eastAsia" w:ascii="楷体" w:hAnsi="楷体" w:eastAsia="楷体" w:cs="楷体"/>
          <w:sz w:val="24"/>
        </w:rPr>
        <w:t>………………………………</w:t>
      </w:r>
      <w:r>
        <w:rPr>
          <w:rFonts w:hint="eastAsia" w:ascii="楷体" w:hAnsi="楷体" w:eastAsia="楷体" w:cs="楷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24"/>
        </w:rPr>
        <w:t>张 波</w:t>
      </w:r>
    </w:p>
    <w:p>
      <w:pPr>
        <w:ind w:left="432" w:hanging="432"/>
        <w:rPr>
          <w:rFonts w:hint="eastAsia" w:ascii="方正细黑一简体" w:hAnsi="方正细黑一简体" w:eastAsia="方正细黑一简体" w:cs="方正细黑一简体"/>
          <w:bCs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-75-填充与排除：阿甘本生命政治的艺术捕捉机制</w:t>
      </w:r>
      <w:r>
        <w:rPr>
          <w:rFonts w:hint="eastAsia" w:ascii="楷体" w:hAnsi="楷体" w:eastAsia="楷体" w:cs="楷体"/>
          <w:sz w:val="24"/>
        </w:rPr>
        <w:t>………………………</w:t>
      </w:r>
      <w:r>
        <w:rPr>
          <w:rFonts w:hint="eastAsia" w:ascii="楷体" w:hAnsi="楷体" w:eastAsia="楷体" w:cs="楷体"/>
          <w:bCs/>
          <w:sz w:val="24"/>
        </w:rPr>
        <w:t>周燕妮</w:t>
      </w:r>
    </w:p>
    <w:p>
      <w:pPr>
        <w:tabs>
          <w:tab w:val="left" w:pos="1440"/>
        </w:tabs>
        <w:spacing w:line="300" w:lineRule="auto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  <w:t>美术学</w:t>
      </w:r>
      <w:r>
        <w:rPr>
          <w:rFonts w:ascii="黑体" w:hAnsi="黑体" w:eastAsia="黑体"/>
          <w:b/>
          <w:sz w:val="28"/>
          <w:szCs w:val="28"/>
        </w:rPr>
        <w:tab/>
      </w:r>
    </w:p>
    <w:p>
      <w:pPr>
        <w:spacing w:line="300" w:lineRule="auto"/>
        <w:jc w:val="left"/>
        <w:rPr>
          <w:rFonts w:hint="eastAsia" w:ascii="方正细黑一简体" w:hAnsi="方正细黑一简体" w:eastAsia="方正细黑一简体" w:cs="方正细黑一简体"/>
          <w:color w:val="000000"/>
          <w:szCs w:val="21"/>
        </w:rPr>
      </w:pPr>
      <w:r>
        <w:rPr>
          <w:rFonts w:hint="eastAsia" w:ascii="方正细黑一简体" w:hAnsi="方正细黑一简体" w:eastAsia="方正细黑一简体" w:cs="方正细黑一简体"/>
          <w:color w:val="000000"/>
          <w:szCs w:val="21"/>
        </w:rPr>
        <w:t>-81-毕加索的《阿维农少女》与人格困境</w:t>
      </w:r>
      <w:r>
        <w:rPr>
          <w:rFonts w:hint="eastAsia" w:ascii="楷体" w:hAnsi="楷体" w:eastAsia="楷体" w:cs="楷体"/>
          <w:bCs/>
          <w:sz w:val="24"/>
        </w:rPr>
        <w:t>…………………………………………邵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24"/>
        </w:rPr>
        <w:t>明</w:t>
      </w:r>
    </w:p>
    <w:p>
      <w:pPr>
        <w:rPr>
          <w:rFonts w:ascii="楷体_GB2312" w:hAnsi="仿宋" w:eastAsia="楷体_GB2312" w:cs="仿宋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方正大标宋简体" w:hAnsi="方正大标宋简体" w:eastAsia="方正大标宋简体" w:cs="方正大标宋简体"/>
          <w:b/>
          <w:sz w:val="32"/>
          <w:szCs w:val="32"/>
        </w:rPr>
        <w:t>“古琴”研究专题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学术主持人：赵倩</w:t>
      </w:r>
      <w:r>
        <w:rPr>
          <w:rFonts w:hint="eastAsia" w:ascii="仿宋_GB2312" w:eastAsia="仿宋_GB2312"/>
          <w:sz w:val="24"/>
        </w:rPr>
        <w:t>）</w:t>
      </w:r>
    </w:p>
    <w:p>
      <w:pPr>
        <w:spacing w:line="300" w:lineRule="auto"/>
        <w:rPr>
          <w:rFonts w:hint="eastAsia" w:ascii="楷体" w:hAnsi="楷体" w:eastAsia="楷体" w:cs="楷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-88-古代女性题材琴曲述考</w:t>
      </w:r>
      <w:r>
        <w:rPr>
          <w:rFonts w:hint="eastAsia" w:ascii="楷体" w:hAnsi="楷体" w:eastAsia="楷体" w:cs="楷体"/>
          <w:sz w:val="24"/>
        </w:rPr>
        <w:t>…………………………………………………</w:t>
      </w:r>
      <w:r>
        <w:rPr>
          <w:rFonts w:hint="eastAsia" w:ascii="楷体" w:hAnsi="楷体" w:eastAsia="楷体" w:cs="楷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</w:rPr>
        <w:t>潘 斌</w:t>
      </w:r>
    </w:p>
    <w:p>
      <w:pPr>
        <w:spacing w:line="300" w:lineRule="auto"/>
        <w:rPr>
          <w:rFonts w:hint="eastAsia" w:ascii="楷体" w:hAnsi="楷体" w:eastAsia="楷体" w:cs="楷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-96-多向度视域下的宋代古琴音乐特征探究</w:t>
      </w:r>
      <w:r>
        <w:rPr>
          <w:rFonts w:hint="eastAsia" w:ascii="楷体" w:hAnsi="楷体" w:eastAsia="楷体" w:cs="楷体"/>
          <w:sz w:val="24"/>
        </w:rPr>
        <w:t>………………………………</w:t>
      </w:r>
      <w:r>
        <w:rPr>
          <w:rFonts w:hint="eastAsia" w:ascii="楷体" w:hAnsi="楷体" w:eastAsia="楷体" w:cs="楷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</w:rPr>
        <w:t>杨 娟</w:t>
      </w:r>
    </w:p>
    <w:p>
      <w:pPr>
        <w:spacing w:line="300" w:lineRule="auto"/>
        <w:rPr>
          <w:rFonts w:hint="eastAsia" w:ascii="楷体" w:hAnsi="楷体" w:eastAsia="楷体" w:cs="楷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-101-从明清琴画之论看文人艺术的美学共性与差异</w:t>
      </w:r>
      <w:r>
        <w:rPr>
          <w:rFonts w:hint="eastAsia" w:ascii="楷体" w:hAnsi="楷体" w:eastAsia="楷体" w:cs="楷体"/>
          <w:sz w:val="24"/>
        </w:rPr>
        <w:t>……………………</w:t>
      </w:r>
      <w:r>
        <w:rPr>
          <w:rFonts w:hint="eastAsia" w:ascii="楷体" w:hAnsi="楷体" w:eastAsia="楷体" w:cs="楷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</w:rPr>
        <w:t>张诗扬</w:t>
      </w:r>
    </w:p>
    <w:p>
      <w:pPr>
        <w:rPr>
          <w:rFonts w:hint="eastAsia" w:ascii="楷体" w:hAnsi="楷体" w:eastAsia="楷体" w:cs="楷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FE9"/>
    <w:rsid w:val="0004376F"/>
    <w:rsid w:val="00045E9F"/>
    <w:rsid w:val="00097D80"/>
    <w:rsid w:val="000C0DF3"/>
    <w:rsid w:val="000D1779"/>
    <w:rsid w:val="000E4C22"/>
    <w:rsid w:val="001C28E4"/>
    <w:rsid w:val="001D6FBD"/>
    <w:rsid w:val="00211C6A"/>
    <w:rsid w:val="00261199"/>
    <w:rsid w:val="00262C33"/>
    <w:rsid w:val="003D2F74"/>
    <w:rsid w:val="003D3BA0"/>
    <w:rsid w:val="003E5228"/>
    <w:rsid w:val="004120A1"/>
    <w:rsid w:val="0044210E"/>
    <w:rsid w:val="00452DEA"/>
    <w:rsid w:val="00521C08"/>
    <w:rsid w:val="00553017"/>
    <w:rsid w:val="00624340"/>
    <w:rsid w:val="006C4AFC"/>
    <w:rsid w:val="006E0638"/>
    <w:rsid w:val="00704C28"/>
    <w:rsid w:val="007C31D2"/>
    <w:rsid w:val="007C54CF"/>
    <w:rsid w:val="007F52D4"/>
    <w:rsid w:val="0080433F"/>
    <w:rsid w:val="00862194"/>
    <w:rsid w:val="0088129B"/>
    <w:rsid w:val="008B1AE9"/>
    <w:rsid w:val="00901A29"/>
    <w:rsid w:val="00993842"/>
    <w:rsid w:val="00A154F8"/>
    <w:rsid w:val="00A32D51"/>
    <w:rsid w:val="00A85A62"/>
    <w:rsid w:val="00AF1E6D"/>
    <w:rsid w:val="00B40FE9"/>
    <w:rsid w:val="00B45345"/>
    <w:rsid w:val="00B5131A"/>
    <w:rsid w:val="00B679DE"/>
    <w:rsid w:val="00B7214F"/>
    <w:rsid w:val="00BD34B1"/>
    <w:rsid w:val="00C3137D"/>
    <w:rsid w:val="00D0457D"/>
    <w:rsid w:val="00D33053"/>
    <w:rsid w:val="00D34771"/>
    <w:rsid w:val="00D41512"/>
    <w:rsid w:val="00D85B99"/>
    <w:rsid w:val="00DF5C2E"/>
    <w:rsid w:val="00E00042"/>
    <w:rsid w:val="00E25CB1"/>
    <w:rsid w:val="00E92EA9"/>
    <w:rsid w:val="00EE2F6C"/>
    <w:rsid w:val="00EF1396"/>
    <w:rsid w:val="00EF7B23"/>
    <w:rsid w:val="00F61469"/>
    <w:rsid w:val="00F81280"/>
    <w:rsid w:val="00F90458"/>
    <w:rsid w:val="00F905C5"/>
    <w:rsid w:val="00FD0139"/>
    <w:rsid w:val="00FD03D0"/>
    <w:rsid w:val="00FD2240"/>
    <w:rsid w:val="00FE66B8"/>
    <w:rsid w:val="654569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9"/>
    <w:unhideWhenUsed/>
    <w:qFormat/>
    <w:uiPriority w:val="0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unhideWhenUsed/>
    <w:qFormat/>
    <w:uiPriority w:val="0"/>
    <w:rPr>
      <w:vertAlign w:val="superscript"/>
    </w:rPr>
  </w:style>
  <w:style w:type="paragraph" w:customStyle="1" w:styleId="8">
    <w:name w:val="Char Char2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rFonts w:ascii="Courier New" w:hAnsi="Courier New" w:eastAsia="System" w:cs="Courier New"/>
      <w:kern w:val="0"/>
      <w:sz w:val="24"/>
      <w:szCs w:val="21"/>
    </w:rPr>
  </w:style>
  <w:style w:type="character" w:customStyle="1" w:styleId="9">
    <w:name w:val="脚注文本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yperlink.1"/>
    <w:qFormat/>
    <w:uiPriority w:val="0"/>
    <w:rPr>
      <w:rFonts w:ascii="宋体" w:hAnsi="宋体" w:eastAsia="宋体" w:cs="宋体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2019-06-12T07:39:00Z</dcterms:created>
  <dc:creator>桑三博客</dc:creator>
  <cp:lastModifiedBy>阿飘 </cp:lastModifiedBy>
  <dcterms:modified xsi:type="dcterms:W3CDTF">2019-11-02T13:42:20Z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